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A2" w:rsidRDefault="000413A2" w:rsidP="000413A2">
      <w:pPr>
        <w:pBdr>
          <w:bottom w:val="single" w:sz="4" w:space="1" w:color="auto"/>
        </w:pBdr>
        <w:tabs>
          <w:tab w:val="right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-506095</wp:posOffset>
                </wp:positionV>
                <wp:extent cx="1943100" cy="457200"/>
                <wp:effectExtent l="0" t="0" r="127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3A2" w:rsidRDefault="000413A2" w:rsidP="000413A2">
                            <w:pPr>
                              <w:jc w:val="righ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2.9pt;margin-top:-39.85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" stroked="f">
                <v:textbox>
                  <w:txbxContent>
                    <w:p w:rsidR="000413A2" w:rsidRDefault="000413A2" w:rsidP="000413A2">
                      <w:pPr>
                        <w:jc w:val="right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>17 May 2017</w:t>
      </w:r>
      <w:r>
        <w:tab/>
        <w:t>4:130-E</w:t>
      </w:r>
    </w:p>
    <w:p w:rsidR="000413A2" w:rsidRDefault="000413A2" w:rsidP="000413A2">
      <w:pPr>
        <w:tabs>
          <w:tab w:val="right" w:pos="9000"/>
        </w:tabs>
      </w:pPr>
    </w:p>
    <w:p w:rsidR="000413A2" w:rsidRDefault="000413A2" w:rsidP="000413A2">
      <w:pPr>
        <w:pStyle w:val="Heading1"/>
      </w:pPr>
      <w:r>
        <w:t>Operational Services</w:t>
      </w:r>
    </w:p>
    <w:p w:rsidR="000413A2" w:rsidRDefault="000413A2" w:rsidP="000413A2">
      <w:pPr>
        <w:pStyle w:val="Heading2"/>
      </w:pPr>
      <w:r>
        <w:t>Exhibit - F</w:t>
      </w:r>
      <w:r w:rsidRPr="009F426A">
        <w:t>ree</w:t>
      </w:r>
      <w:r>
        <w:t xml:space="preserve"> and Reduced-Price Food Services; Meal Charge Notifications</w:t>
      </w:r>
    </w:p>
    <w:p w:rsidR="000413A2" w:rsidRDefault="000413A2" w:rsidP="000413A2">
      <w:pPr>
        <w:pStyle w:val="BodyText"/>
        <w:rPr>
          <w:rStyle w:val="SUBHEADINGChar"/>
        </w:rPr>
      </w:pPr>
      <w:r>
        <w:rPr>
          <w:i/>
          <w:iCs/>
          <w:szCs w:val="22"/>
        </w:rPr>
        <w:t>On District letterhead, website, in student handbook, newsletters, bulletins, and/or calendars</w:t>
      </w:r>
    </w:p>
    <w:p w:rsidR="000413A2" w:rsidRDefault="000413A2" w:rsidP="000413A2">
      <w:pPr>
        <w:pStyle w:val="BodyText"/>
      </w:pPr>
      <w:r>
        <w:t>Date:</w:t>
      </w:r>
    </w:p>
    <w:p w:rsidR="000413A2" w:rsidRDefault="000413A2" w:rsidP="000413A2">
      <w:pPr>
        <w:pStyle w:val="BodyText"/>
      </w:pPr>
      <w:r>
        <w:t>To:</w:t>
      </w:r>
      <w:r>
        <w:tab/>
        <w:t>Students, Parents/Guardians, and Staff</w:t>
      </w:r>
    </w:p>
    <w:p w:rsidR="000413A2" w:rsidRPr="00921711" w:rsidRDefault="000413A2" w:rsidP="000413A2">
      <w:pPr>
        <w:pStyle w:val="BodyText"/>
      </w:pPr>
      <w:r>
        <w:t>Re:</w:t>
      </w:r>
      <w:r>
        <w:tab/>
        <w:t>Eligibility and Meal Charge Notifications</w:t>
      </w:r>
    </w:p>
    <w:p w:rsidR="000413A2" w:rsidRPr="003A2BED" w:rsidRDefault="000413A2" w:rsidP="000413A2">
      <w:pPr>
        <w:pStyle w:val="BodyText"/>
      </w:pPr>
      <w:r>
        <w:t>The following notification is provided at the beginning of each school year as federally required notification regarding eligibility requirements and the application process for the free and reduced-price food services that are listed in Board policy 4:130,</w:t>
      </w:r>
      <w:r w:rsidRPr="003A2BED">
        <w:t xml:space="preserve"> </w:t>
      </w:r>
      <w:r w:rsidRPr="003A2BED">
        <w:rPr>
          <w:i/>
        </w:rPr>
        <w:t>Free and Reduced-Price Food Services</w:t>
      </w:r>
      <w:r>
        <w:t xml:space="preserve"> and 4:140, </w:t>
      </w:r>
      <w:r w:rsidRPr="003D6499">
        <w:rPr>
          <w:i/>
        </w:rPr>
        <w:t>Waiver of Student Fees</w:t>
      </w:r>
      <w:r>
        <w:t>.</w:t>
      </w:r>
      <w:r>
        <w:rPr>
          <w:i/>
        </w:rPr>
        <w:t xml:space="preserve"> </w:t>
      </w:r>
      <w:r w:rsidRPr="003A2BED">
        <w:t>For</w:t>
      </w:r>
      <w:r>
        <w:t xml:space="preserve"> more information, see </w:t>
      </w:r>
      <w:hyperlink r:id="rId4" w:history="1">
        <w:r w:rsidRPr="001C65FE">
          <w:rPr>
            <w:rStyle w:val="Hyperlink"/>
          </w:rPr>
          <w:t>www.fns.usda.gov/school-meals/unpaid-meal-charges</w:t>
        </w:r>
      </w:hyperlink>
      <w:r>
        <w:t>, and/or contact the Building Principal or designee.</w:t>
      </w:r>
    </w:p>
    <w:p w:rsidR="000413A2" w:rsidRDefault="000413A2" w:rsidP="000413A2">
      <w:pPr>
        <w:pStyle w:val="SUBHEADING"/>
      </w:pPr>
      <w:r>
        <w:t>Free and Reduced-Price Food Services Eligibility</w:t>
      </w:r>
    </w:p>
    <w:p w:rsidR="000413A2" w:rsidRPr="00F716D5" w:rsidRDefault="000413A2" w:rsidP="000413A2">
      <w:pPr>
        <w:pStyle w:val="BodyText"/>
      </w:pPr>
      <w:r>
        <w:t>When students are unable to pay for their meal services, meal charges will apply per a student’s eligibility category and will be processed by the District accordingly.</w:t>
      </w:r>
    </w:p>
    <w:p w:rsidR="000413A2" w:rsidRDefault="000413A2" w:rsidP="000413A2">
      <w:pPr>
        <w:pStyle w:val="Defaul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student’s eligibility for free and reduced-price food services shall be determined by the income eligibility guidelines, family-size income standards, set annually by the U.S. Department of Agriculture, and distributed by the Illinois State Board of Education. </w:t>
      </w:r>
    </w:p>
    <w:p w:rsidR="000413A2" w:rsidRDefault="000413A2" w:rsidP="000413A2">
      <w:pPr>
        <w:pStyle w:val="SUBHEADING"/>
      </w:pPr>
      <w:r>
        <w:t>Meal Charges for Meals Provided by the District</w:t>
      </w:r>
    </w:p>
    <w:p w:rsidR="000413A2" w:rsidRDefault="000413A2" w:rsidP="000413A2">
      <w:pPr>
        <w:pStyle w:val="BodyText"/>
      </w:pPr>
      <w:r w:rsidRPr="004412D1">
        <w:t xml:space="preserve">The </w:t>
      </w:r>
      <w:r w:rsidRPr="004D07B1">
        <w:t>Building Principal</w:t>
      </w:r>
      <w:r>
        <w:t xml:space="preserve"> </w:t>
      </w:r>
      <w:r w:rsidRPr="004D07B1">
        <w:t xml:space="preserve">and </w:t>
      </w:r>
      <w:r>
        <w:t>District staff will</w:t>
      </w:r>
      <w:r w:rsidRPr="004412D1">
        <w:t xml:space="preserve"> work jointly to prevent meal charges from accumulating</w:t>
      </w:r>
      <w:r>
        <w:t xml:space="preserve">. Every </w:t>
      </w:r>
      <w:r w:rsidRPr="004412D1">
        <w:t xml:space="preserve">effort to collect all funds due to the </w:t>
      </w:r>
      <w:r>
        <w:t>District will be made on</w:t>
      </w:r>
      <w:r w:rsidRPr="004412D1">
        <w:t xml:space="preserve"> a regular basis and before the end of </w:t>
      </w:r>
      <w:r>
        <w:t xml:space="preserve">the </w:t>
      </w:r>
      <w:r w:rsidRPr="004412D1">
        <w:t xml:space="preserve">school </w:t>
      </w:r>
      <w:r>
        <w:t>year</w:t>
      </w:r>
      <w:r w:rsidRPr="004412D1">
        <w:t>.</w:t>
      </w:r>
      <w:r>
        <w:t xml:space="preserve"> Contact your </w:t>
      </w:r>
      <w:r w:rsidRPr="004D07B1">
        <w:t>Building Principal</w:t>
      </w:r>
      <w:r>
        <w:t xml:space="preserve"> or designee about whether your charges may be carried over at the end of the school year, i.e., beyond June 30</w:t>
      </w:r>
      <w:r w:rsidRPr="006C4E06">
        <w:rPr>
          <w:vertAlign w:val="superscript"/>
        </w:rPr>
        <w:t>th</w:t>
      </w:r>
      <w:r w:rsidRPr="004412D1">
        <w:t>.</w:t>
      </w:r>
    </w:p>
    <w:p w:rsidR="000413A2" w:rsidRPr="0095484F" w:rsidRDefault="000413A2" w:rsidP="000413A2">
      <w:pPr>
        <w:spacing w:before="60" w:after="60"/>
        <w:jc w:val="both"/>
      </w:pPr>
      <w:r w:rsidRPr="0095484F">
        <w:t xml:space="preserve">Unpaid meal charges are considered delinquent debt when payment is overdue as defined by Board policy 4:45, </w:t>
      </w:r>
      <w:r w:rsidRPr="0095484F">
        <w:rPr>
          <w:i/>
        </w:rPr>
        <w:t>Insufficient Fund Checks and Debt Recovery</w:t>
      </w:r>
      <w:r w:rsidRPr="0095484F">
        <w:t>. The District will make reasonable efforts to collect charges classified as delinquent debt.</w:t>
      </w:r>
    </w:p>
    <w:p w:rsidR="000413A2" w:rsidRDefault="000413A2" w:rsidP="000413A2">
      <w:pPr>
        <w:pStyle w:val="BodyText"/>
      </w:pPr>
      <w:r>
        <w:t xml:space="preserve">When a student’s funds are low or there is a negative balance, reminders will be provided to the staff, students, and their parent(s)/guardian(s) </w:t>
      </w:r>
      <w:r w:rsidRPr="004412D1">
        <w:t>at regular intervals during the school year</w:t>
      </w:r>
      <w:r>
        <w:t xml:space="preserve">. </w:t>
      </w:r>
      <w:r w:rsidRPr="004412D1">
        <w:t>If a parent</w:t>
      </w:r>
      <w:r>
        <w:t>/guardian</w:t>
      </w:r>
      <w:r w:rsidRPr="004412D1">
        <w:t xml:space="preserve"> regularly fails to provide meal money and does not qualify for free meal benefits, the </w:t>
      </w:r>
      <w:r w:rsidRPr="004D07B1">
        <w:t>Building Principal or designee,</w:t>
      </w:r>
      <w:r w:rsidRPr="004412D1">
        <w:t xml:space="preserve"> </w:t>
      </w:r>
      <w:r>
        <w:t xml:space="preserve">will direct </w:t>
      </w:r>
      <w:r w:rsidRPr="004412D1">
        <w:t>the next course of action</w:t>
      </w:r>
      <w:r>
        <w:t xml:space="preserve">. Continual failure to provide meal money </w:t>
      </w:r>
      <w:r w:rsidRPr="004412D1">
        <w:t xml:space="preserve">may </w:t>
      </w:r>
      <w:r>
        <w:t xml:space="preserve">require the District to </w:t>
      </w:r>
      <w:r w:rsidRPr="004412D1">
        <w:t xml:space="preserve">notify the </w:t>
      </w:r>
      <w:r>
        <w:t>Ill. Dept. of Children and Family Services (DCFS)</w:t>
      </w:r>
      <w:r w:rsidRPr="004412D1">
        <w:t xml:space="preserve"> and/or tak</w:t>
      </w:r>
      <w:r>
        <w:t>e</w:t>
      </w:r>
      <w:r w:rsidRPr="004412D1">
        <w:t xml:space="preserve"> legal steps to recover the unpaid meal charges</w:t>
      </w:r>
      <w:r>
        <w:t xml:space="preserve">. </w:t>
      </w:r>
    </w:p>
    <w:p w:rsidR="000413A2" w:rsidRDefault="000413A2" w:rsidP="000413A2">
      <w:pPr>
        <w:pStyle w:val="LEGALREF"/>
      </w:pPr>
      <w:r>
        <w:t>LEGAL REF.:</w:t>
      </w:r>
      <w:r>
        <w:tab/>
      </w:r>
      <w:r w:rsidRPr="007A092B">
        <w:t>Healthy Hunger-Free Kids Act of 2010 (P.L. 111-296)</w:t>
      </w:r>
      <w:r>
        <w:t>.</w:t>
      </w:r>
    </w:p>
    <w:p w:rsidR="000413A2" w:rsidRDefault="000413A2" w:rsidP="000413A2">
      <w:pPr>
        <w:pStyle w:val="LEGALREFINDENT"/>
      </w:pPr>
      <w:r w:rsidRPr="007C2D91">
        <w:t>7 C.F.R. §245.5</w:t>
      </w:r>
      <w:r>
        <w:t>.</w:t>
      </w:r>
    </w:p>
    <w:p w:rsidR="000413A2" w:rsidRDefault="000413A2" w:rsidP="000413A2">
      <w:pPr>
        <w:pStyle w:val="LEGALREFINDENT"/>
      </w:pPr>
      <w:r>
        <w:t xml:space="preserve">23 </w:t>
      </w:r>
      <w:proofErr w:type="spellStart"/>
      <w:r>
        <w:t>Ill.Admin.Code</w:t>
      </w:r>
      <w:proofErr w:type="spellEnd"/>
      <w:r>
        <w:t xml:space="preserve"> Part 305, School Food Service.</w:t>
      </w:r>
    </w:p>
    <w:p w:rsidR="00967D80" w:rsidRDefault="00967D80"/>
    <w:sectPr w:rsidR="00967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A2"/>
    <w:rsid w:val="000413A2"/>
    <w:rsid w:val="009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DA06D-8C8A-40BD-A04F-460C9501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0413A2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0413A2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3A2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0413A2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0413A2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0413A2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0413A2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0413A2"/>
    <w:pPr>
      <w:tabs>
        <w:tab w:val="clear" w:pos="1800"/>
      </w:tabs>
      <w:spacing w:before="0"/>
      <w:ind w:hanging="360"/>
    </w:pPr>
  </w:style>
  <w:style w:type="paragraph" w:customStyle="1" w:styleId="SUBHEADING">
    <w:name w:val="SUBHEADING"/>
    <w:basedOn w:val="Normal"/>
    <w:next w:val="BodyText"/>
    <w:link w:val="SUBHEADINGChar"/>
    <w:rsid w:val="000413A2"/>
    <w:pPr>
      <w:keepNext/>
      <w:spacing w:before="120" w:after="60"/>
    </w:pPr>
    <w:rPr>
      <w:u w:val="single"/>
    </w:rPr>
  </w:style>
  <w:style w:type="character" w:styleId="Hyperlink">
    <w:name w:val="Hyperlink"/>
    <w:rsid w:val="000413A2"/>
    <w:rPr>
      <w:color w:val="0000FF"/>
      <w:u w:val="single"/>
    </w:rPr>
  </w:style>
  <w:style w:type="character" w:customStyle="1" w:styleId="SUBHEADINGChar">
    <w:name w:val="SUBHEADING Char"/>
    <w:link w:val="SUBHEADING"/>
    <w:rsid w:val="000413A2"/>
    <w:rPr>
      <w:rFonts w:ascii="Times New Roman" w:eastAsia="Times New Roman" w:hAnsi="Times New Roman" w:cs="Times New Roman"/>
      <w:kern w:val="28"/>
      <w:szCs w:val="20"/>
      <w:u w:val="single"/>
    </w:rPr>
  </w:style>
  <w:style w:type="character" w:customStyle="1" w:styleId="LEGALREFChar">
    <w:name w:val="LEGAL REF Char"/>
    <w:link w:val="LEGALREF"/>
    <w:rsid w:val="000413A2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customStyle="1" w:styleId="Default">
    <w:name w:val="Default"/>
    <w:rsid w:val="000413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EGALREFINDENTChar">
    <w:name w:val="LEGAL REF INDENT Char"/>
    <w:link w:val="LEGALREFINDENT"/>
    <w:rsid w:val="000413A2"/>
    <w:rPr>
      <w:rFonts w:ascii="Times New Roman" w:eastAsia="Times New Roman" w:hAnsi="Times New Roman" w:cs="Times New Roman"/>
      <w:spacing w:val="-2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ns.usda.gov/school-meals/unpaid-meal-char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2017-04-21T13:55:00Z</dcterms:created>
  <dcterms:modified xsi:type="dcterms:W3CDTF">2017-04-21T13:56:00Z</dcterms:modified>
</cp:coreProperties>
</file>